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bCs/>
          <w:i w:val="0"/>
          <w:iCs w:val="0"/>
          <w:caps w:val="0"/>
          <w:color w:val="333333"/>
          <w:spacing w:val="0"/>
          <w:kern w:val="0"/>
          <w:sz w:val="36"/>
          <w:szCs w:val="36"/>
          <w:shd w:val="clear" w:fill="FFFFFF"/>
          <w:lang w:val="en-US" w:eastAsia="zh-CN" w:bidi="ar"/>
        </w:rPr>
        <w:t>巨鹿县看守所2023年度整体绩效</w:t>
      </w:r>
      <w:r>
        <w:rPr>
          <w:rFonts w:hint="eastAsia" w:ascii="宋体" w:hAnsi="宋体" w:eastAsia="宋体" w:cs="宋体"/>
          <w:b/>
          <w:bCs/>
          <w:i w:val="0"/>
          <w:iCs w:val="0"/>
          <w:caps w:val="0"/>
          <w:color w:val="333333"/>
          <w:spacing w:val="0"/>
          <w:kern w:val="0"/>
          <w:sz w:val="36"/>
          <w:szCs w:val="36"/>
          <w:shd w:val="clear" w:fill="FFFFFF"/>
          <w:lang w:val="en-US" w:eastAsia="zh-CN" w:bidi="ar"/>
        </w:rPr>
        <w:t>自评</w:t>
      </w:r>
      <w:r>
        <w:rPr>
          <w:rFonts w:hint="eastAsia" w:ascii="宋体" w:hAnsi="宋体" w:eastAsia="宋体" w:cs="宋体"/>
          <w:b/>
          <w:bCs/>
          <w:i w:val="0"/>
          <w:iCs w:val="0"/>
          <w:caps w:val="0"/>
          <w:color w:val="333333"/>
          <w:spacing w:val="0"/>
          <w:kern w:val="0"/>
          <w:sz w:val="36"/>
          <w:szCs w:val="36"/>
          <w:shd w:val="clear" w:fill="FFFFFF"/>
          <w:lang w:val="en-US" w:eastAsia="zh-CN" w:bidi="ar"/>
        </w:rPr>
        <w:t>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40"/>
          <w:szCs w:val="4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321"/>
        <w:jc w:val="both"/>
        <w:rPr>
          <w:rFonts w:ascii="仿宋" w:hAnsi="仿宋" w:eastAsia="仿宋" w:cs="仿宋"/>
          <w:sz w:val="31"/>
          <w:szCs w:val="31"/>
        </w:rPr>
      </w:pPr>
      <w:r>
        <w:rPr>
          <w:rFonts w:hint="eastAsia" w:ascii="仿宋" w:hAnsi="仿宋" w:eastAsia="仿宋" w:cs="仿宋"/>
          <w:b/>
          <w:bCs/>
          <w:i w:val="0"/>
          <w:iCs w:val="0"/>
          <w:caps w:val="0"/>
          <w:color w:val="333333"/>
          <w:spacing w:val="0"/>
          <w:sz w:val="31"/>
          <w:szCs w:val="31"/>
          <w:shd w:val="clear" w:fill="FFFFFF"/>
        </w:rPr>
        <w:t>一、绩效自评工作组织开展情况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shd w:val="clear" w:fill="FFFFFF"/>
        </w:rPr>
        <w:t>为做好202</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年度资金</w:t>
      </w:r>
      <w:r>
        <w:rPr>
          <w:rFonts w:hint="eastAsia" w:ascii="仿宋" w:hAnsi="仿宋" w:eastAsia="仿宋" w:cs="仿宋"/>
          <w:i w:val="0"/>
          <w:iCs w:val="0"/>
          <w:caps w:val="0"/>
          <w:color w:val="333333"/>
          <w:spacing w:val="0"/>
          <w:sz w:val="31"/>
          <w:szCs w:val="31"/>
          <w:shd w:val="clear" w:fill="FFFFFF"/>
          <w:lang w:eastAsia="zh-CN"/>
        </w:rPr>
        <w:t>整体</w:t>
      </w:r>
      <w:r>
        <w:rPr>
          <w:rFonts w:hint="eastAsia" w:ascii="仿宋" w:hAnsi="仿宋" w:eastAsia="仿宋" w:cs="仿宋"/>
          <w:i w:val="0"/>
          <w:iCs w:val="0"/>
          <w:caps w:val="0"/>
          <w:color w:val="333333"/>
          <w:spacing w:val="0"/>
          <w:sz w:val="31"/>
          <w:szCs w:val="31"/>
          <w:shd w:val="clear" w:fill="FFFFFF"/>
        </w:rPr>
        <w:t>绩效自评工作，提高财政资金的使用效益，我</w:t>
      </w:r>
      <w:r>
        <w:rPr>
          <w:rFonts w:hint="eastAsia" w:ascii="仿宋" w:hAnsi="仿宋" w:eastAsia="仿宋" w:cs="仿宋"/>
          <w:i w:val="0"/>
          <w:iCs w:val="0"/>
          <w:caps w:val="0"/>
          <w:color w:val="333333"/>
          <w:spacing w:val="0"/>
          <w:sz w:val="31"/>
          <w:szCs w:val="31"/>
          <w:shd w:val="clear" w:fill="FFFFFF"/>
          <w:lang w:eastAsia="zh-CN"/>
        </w:rPr>
        <w:t>所</w:t>
      </w:r>
      <w:r>
        <w:rPr>
          <w:rFonts w:hint="eastAsia" w:ascii="仿宋" w:hAnsi="仿宋" w:eastAsia="仿宋" w:cs="仿宋"/>
          <w:i w:val="0"/>
          <w:iCs w:val="0"/>
          <w:caps w:val="0"/>
          <w:color w:val="333333"/>
          <w:spacing w:val="0"/>
          <w:sz w:val="31"/>
          <w:szCs w:val="31"/>
          <w:shd w:val="clear" w:fill="FFFFFF"/>
        </w:rPr>
        <w:t>组织成立了绩效评价工作小组，评价小组采取座谈等方式听取情况，检查资金有关账目，收集整理资金支出相关资料，所有财政性资金，实施后均已实现了预定的绩效目标，依据充分，目标明确，同时预定目标设置合理，符合相关规定和要求，严格按照相关规章制度执行，不存在违法违规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both"/>
        <w:rPr>
          <w:rFonts w:hint="eastAsia" w:eastAsia="仿宋_GB2312"/>
          <w:sz w:val="28"/>
          <w:szCs w:val="28"/>
          <w:lang w:eastAsia="zh-CN"/>
        </w:rPr>
      </w:pPr>
      <w:r>
        <w:rPr>
          <w:rFonts w:hint="eastAsia" w:ascii="仿宋" w:hAnsi="仿宋" w:eastAsia="仿宋" w:cs="仿宋"/>
          <w:i w:val="0"/>
          <w:iCs w:val="0"/>
          <w:caps w:val="0"/>
          <w:color w:val="333333"/>
          <w:spacing w:val="0"/>
          <w:sz w:val="31"/>
          <w:szCs w:val="31"/>
          <w:shd w:val="clear" w:fill="FFFFFF"/>
        </w:rPr>
        <w:t>我</w:t>
      </w:r>
      <w:r>
        <w:rPr>
          <w:rFonts w:hint="eastAsia" w:ascii="仿宋" w:hAnsi="仿宋" w:eastAsia="仿宋" w:cs="仿宋"/>
          <w:i w:val="0"/>
          <w:iCs w:val="0"/>
          <w:caps w:val="0"/>
          <w:color w:val="333333"/>
          <w:spacing w:val="0"/>
          <w:sz w:val="31"/>
          <w:szCs w:val="31"/>
          <w:shd w:val="clear" w:fill="FFFFFF"/>
          <w:lang w:eastAsia="zh-CN"/>
        </w:rPr>
        <w:t>所</w:t>
      </w:r>
      <w:r>
        <w:rPr>
          <w:rFonts w:hint="eastAsia" w:ascii="仿宋" w:hAnsi="仿宋" w:eastAsia="仿宋" w:cs="仿宋"/>
          <w:i w:val="0"/>
          <w:iCs w:val="0"/>
          <w:caps w:val="0"/>
          <w:color w:val="333333"/>
          <w:spacing w:val="0"/>
          <w:sz w:val="31"/>
          <w:szCs w:val="31"/>
          <w:shd w:val="clear" w:fill="FFFFFF"/>
        </w:rPr>
        <w:t>财政资金项目情况：</w:t>
      </w:r>
      <w:r>
        <w:rPr>
          <w:rFonts w:hint="eastAsia" w:ascii="仿宋" w:hAnsi="仿宋" w:eastAsia="仿宋" w:cs="仿宋"/>
          <w:i w:val="0"/>
          <w:iCs w:val="0"/>
          <w:caps w:val="0"/>
          <w:color w:val="333333"/>
          <w:spacing w:val="0"/>
          <w:sz w:val="31"/>
          <w:szCs w:val="31"/>
          <w:shd w:val="clear" w:fill="FFFFFF"/>
          <w:lang w:eastAsia="zh-CN"/>
        </w:rPr>
        <w:t>全年</w:t>
      </w:r>
      <w:r>
        <w:rPr>
          <w:rFonts w:hint="default" w:ascii="仿宋_GB2312" w:hAnsi="微软雅黑" w:eastAsia="仿宋_GB2312" w:cs="仿宋_GB2312"/>
          <w:i w:val="0"/>
          <w:iCs w:val="0"/>
          <w:caps w:val="0"/>
          <w:color w:val="555555"/>
          <w:spacing w:val="0"/>
          <w:sz w:val="28"/>
          <w:szCs w:val="28"/>
          <w:shd w:val="clear" w:color="auto" w:fill="FFFFFF"/>
        </w:rPr>
        <w:t>预算收支严格按年初部门预算</w:t>
      </w:r>
      <w:r>
        <w:rPr>
          <w:rFonts w:hint="eastAsia" w:ascii="仿宋_GB2312" w:hAnsi="微软雅黑" w:eastAsia="仿宋_GB2312" w:cs="仿宋_GB2312"/>
          <w:i w:val="0"/>
          <w:iCs w:val="0"/>
          <w:caps w:val="0"/>
          <w:color w:val="555555"/>
          <w:spacing w:val="0"/>
          <w:sz w:val="28"/>
          <w:szCs w:val="28"/>
          <w:shd w:val="clear" w:color="auto" w:fill="FFFFFF"/>
          <w:lang w:eastAsia="zh-CN"/>
        </w:rPr>
        <w:t>和预算调整</w:t>
      </w:r>
      <w:r>
        <w:rPr>
          <w:rFonts w:hint="default" w:ascii="仿宋_GB2312" w:hAnsi="微软雅黑" w:eastAsia="仿宋_GB2312" w:cs="仿宋_GB2312"/>
          <w:i w:val="0"/>
          <w:iCs w:val="0"/>
          <w:caps w:val="0"/>
          <w:color w:val="555555"/>
          <w:spacing w:val="0"/>
          <w:sz w:val="28"/>
          <w:szCs w:val="28"/>
          <w:shd w:val="clear" w:color="auto" w:fill="FFFFFF"/>
        </w:rPr>
        <w:t>方案执行，20</w:t>
      </w:r>
      <w:r>
        <w:rPr>
          <w:rFonts w:hint="eastAsia" w:ascii="仿宋_GB2312" w:hAnsi="微软雅黑" w:eastAsia="仿宋_GB2312" w:cs="仿宋_GB2312"/>
          <w:i w:val="0"/>
          <w:iCs w:val="0"/>
          <w:caps w:val="0"/>
          <w:color w:val="555555"/>
          <w:spacing w:val="0"/>
          <w:sz w:val="28"/>
          <w:szCs w:val="28"/>
          <w:shd w:val="clear" w:color="auto" w:fill="FFFFFF"/>
          <w:lang w:val="en-US" w:eastAsia="zh-CN"/>
        </w:rPr>
        <w:t>23</w:t>
      </w:r>
      <w:r>
        <w:rPr>
          <w:rFonts w:hint="default" w:ascii="仿宋_GB2312" w:hAnsi="微软雅黑" w:eastAsia="仿宋_GB2312" w:cs="仿宋_GB2312"/>
          <w:i w:val="0"/>
          <w:iCs w:val="0"/>
          <w:caps w:val="0"/>
          <w:color w:val="555555"/>
          <w:spacing w:val="0"/>
          <w:sz w:val="28"/>
          <w:szCs w:val="28"/>
          <w:shd w:val="clear" w:color="auto" w:fill="FFFFFF"/>
        </w:rPr>
        <w:t xml:space="preserve">年全年我所预算执行进度为100%，预算总支出总额为 </w:t>
      </w:r>
      <w:r>
        <w:rPr>
          <w:rFonts w:hint="eastAsia" w:ascii="仿宋_GB2312" w:hAnsi="微软雅黑" w:eastAsia="仿宋_GB2312" w:cs="仿宋_GB2312"/>
          <w:i w:val="0"/>
          <w:iCs w:val="0"/>
          <w:caps w:val="0"/>
          <w:color w:val="555555"/>
          <w:spacing w:val="0"/>
          <w:sz w:val="28"/>
          <w:szCs w:val="28"/>
          <w:shd w:val="clear" w:color="auto" w:fill="FFFFFF"/>
          <w:lang w:val="en-US" w:eastAsia="zh-CN"/>
        </w:rPr>
        <w:t>194.37</w:t>
      </w:r>
      <w:r>
        <w:rPr>
          <w:rFonts w:hint="default" w:ascii="仿宋_GB2312" w:hAnsi="微软雅黑" w:eastAsia="仿宋_GB2312" w:cs="仿宋_GB2312"/>
          <w:i w:val="0"/>
          <w:iCs w:val="0"/>
          <w:caps w:val="0"/>
          <w:color w:val="555555"/>
          <w:spacing w:val="0"/>
          <w:sz w:val="28"/>
          <w:szCs w:val="28"/>
          <w:shd w:val="clear" w:color="auto" w:fill="FFFFFF"/>
        </w:rPr>
        <w:t>万元 ；其中纳入绩效目标管理支出为</w:t>
      </w:r>
      <w:r>
        <w:rPr>
          <w:rFonts w:hint="eastAsia" w:ascii="仿宋_GB2312" w:hAnsi="微软雅黑" w:eastAsia="仿宋_GB2312" w:cs="仿宋_GB2312"/>
          <w:i w:val="0"/>
          <w:iCs w:val="0"/>
          <w:caps w:val="0"/>
          <w:color w:val="555555"/>
          <w:spacing w:val="0"/>
          <w:sz w:val="28"/>
          <w:szCs w:val="28"/>
          <w:shd w:val="clear" w:color="auto" w:fill="FFFFFF"/>
          <w:lang w:val="en-US" w:eastAsia="zh-CN"/>
        </w:rPr>
        <w:t>194.37</w:t>
      </w:r>
      <w:r>
        <w:rPr>
          <w:rFonts w:hint="default" w:ascii="仿宋_GB2312" w:hAnsi="微软雅黑" w:eastAsia="仿宋_GB2312" w:cs="仿宋_GB2312"/>
          <w:i w:val="0"/>
          <w:iCs w:val="0"/>
          <w:caps w:val="0"/>
          <w:color w:val="555555"/>
          <w:spacing w:val="0"/>
          <w:sz w:val="28"/>
          <w:szCs w:val="28"/>
          <w:shd w:val="clear" w:color="auto" w:fill="FFFFFF"/>
        </w:rPr>
        <w:t xml:space="preserve">万元；占预算支出总额的比重为 </w:t>
      </w:r>
      <w:r>
        <w:rPr>
          <w:rFonts w:hint="eastAsia" w:ascii="仿宋_GB2312" w:hAnsi="微软雅黑" w:eastAsia="仿宋_GB2312" w:cs="仿宋_GB2312"/>
          <w:i w:val="0"/>
          <w:iCs w:val="0"/>
          <w:caps w:val="0"/>
          <w:color w:val="555555"/>
          <w:spacing w:val="0"/>
          <w:sz w:val="28"/>
          <w:szCs w:val="28"/>
          <w:shd w:val="clear" w:color="auto" w:fill="FFFFFF"/>
          <w:lang w:val="en-US" w:eastAsia="zh-CN"/>
        </w:rPr>
        <w:t>100</w:t>
      </w:r>
      <w:r>
        <w:rPr>
          <w:rFonts w:hint="default" w:ascii="仿宋_GB2312" w:hAnsi="微软雅黑" w:eastAsia="仿宋_GB2312" w:cs="仿宋_GB2312"/>
          <w:i w:val="0"/>
          <w:iCs w:val="0"/>
          <w:caps w:val="0"/>
          <w:color w:val="555555"/>
          <w:spacing w:val="0"/>
          <w:sz w:val="28"/>
          <w:szCs w:val="28"/>
          <w:shd w:val="clear" w:color="auto" w:fill="FFFFFF"/>
        </w:rPr>
        <w:t>% 。其中项目支出总额为</w:t>
      </w:r>
      <w:r>
        <w:rPr>
          <w:rFonts w:hint="eastAsia" w:ascii="仿宋_GB2312" w:hAnsi="微软雅黑" w:eastAsia="仿宋_GB2312" w:cs="仿宋_GB2312"/>
          <w:i w:val="0"/>
          <w:iCs w:val="0"/>
          <w:caps w:val="0"/>
          <w:color w:val="555555"/>
          <w:spacing w:val="0"/>
          <w:sz w:val="28"/>
          <w:szCs w:val="28"/>
          <w:shd w:val="clear" w:color="auto" w:fill="FFFFFF"/>
          <w:lang w:val="en-US" w:eastAsia="zh-CN"/>
        </w:rPr>
        <w:t>194.37</w:t>
      </w:r>
      <w:r>
        <w:rPr>
          <w:rFonts w:hint="default" w:ascii="仿宋_GB2312" w:hAnsi="微软雅黑" w:eastAsia="仿宋_GB2312" w:cs="仿宋_GB2312"/>
          <w:i w:val="0"/>
          <w:iCs w:val="0"/>
          <w:caps w:val="0"/>
          <w:color w:val="555555"/>
          <w:spacing w:val="0"/>
          <w:sz w:val="28"/>
          <w:szCs w:val="28"/>
          <w:shd w:val="clear" w:color="auto" w:fill="FFFFFF"/>
        </w:rPr>
        <w:t>万元</w:t>
      </w:r>
      <w:r>
        <w:rPr>
          <w:rFonts w:hint="eastAsia" w:ascii="仿宋_GB2312" w:hAnsi="微软雅黑" w:eastAsia="仿宋_GB2312" w:cs="仿宋_GB2312"/>
          <w:i w:val="0"/>
          <w:iCs w:val="0"/>
          <w:caps w:val="0"/>
          <w:color w:val="555555"/>
          <w:spacing w:val="0"/>
          <w:sz w:val="28"/>
          <w:szCs w:val="28"/>
          <w:shd w:val="clear" w:color="auto" w:fill="FFFFFF"/>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Chars="0" w:right="0" w:rightChars="0"/>
        <w:jc w:val="both"/>
        <w:rPr>
          <w:rFonts w:hint="eastAsia" w:ascii="仿宋" w:hAnsi="仿宋" w:eastAsia="仿宋" w:cs="仿宋"/>
          <w:i w:val="0"/>
          <w:iCs w:val="0"/>
          <w:caps w:val="0"/>
          <w:color w:val="333333"/>
          <w:spacing w:val="0"/>
          <w:sz w:val="31"/>
          <w:szCs w:val="31"/>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仿宋" w:hAnsi="仿宋" w:eastAsia="仿宋" w:cs="仿宋"/>
          <w:sz w:val="31"/>
          <w:szCs w:val="31"/>
        </w:rPr>
      </w:pPr>
      <w:r>
        <w:rPr>
          <w:rFonts w:hint="eastAsia" w:ascii="仿宋" w:hAnsi="仿宋" w:eastAsia="仿宋" w:cs="仿宋"/>
          <w:b/>
          <w:bCs/>
          <w:i w:val="0"/>
          <w:iCs w:val="0"/>
          <w:caps w:val="0"/>
          <w:color w:val="333333"/>
          <w:spacing w:val="0"/>
          <w:sz w:val="31"/>
          <w:szCs w:val="31"/>
          <w:shd w:val="clear" w:fill="FFFFFF"/>
        </w:rPr>
        <w:t>二、绩效目标完成情况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shd w:val="clear" w:fill="FFFFFF"/>
        </w:rPr>
        <w:t>（1）产出指标完成情况分析。我</w:t>
      </w:r>
      <w:r>
        <w:rPr>
          <w:rFonts w:hint="eastAsia" w:ascii="仿宋" w:hAnsi="仿宋" w:eastAsia="仿宋" w:cs="仿宋"/>
          <w:i w:val="0"/>
          <w:iCs w:val="0"/>
          <w:caps w:val="0"/>
          <w:color w:val="333333"/>
          <w:spacing w:val="0"/>
          <w:sz w:val="31"/>
          <w:szCs w:val="31"/>
          <w:shd w:val="clear" w:fill="FFFFFF"/>
          <w:lang w:eastAsia="zh-CN"/>
        </w:rPr>
        <w:t>单位</w:t>
      </w:r>
      <w:r>
        <w:rPr>
          <w:rFonts w:hint="eastAsia" w:ascii="仿宋" w:hAnsi="仿宋" w:eastAsia="仿宋" w:cs="仿宋"/>
          <w:i w:val="0"/>
          <w:iCs w:val="0"/>
          <w:caps w:val="0"/>
          <w:color w:val="333333"/>
          <w:spacing w:val="0"/>
          <w:sz w:val="31"/>
          <w:szCs w:val="31"/>
          <w:shd w:val="clear" w:fill="FFFFFF"/>
        </w:rPr>
        <w:t>严格遵守各项财经纪律，加强单位财务管理，制定了相关规章制度，加强和细化了预算编制，严格按照预算执行，确保财务收支平衡，按照全年进度保证机关正常工作需要的经费，保障机关正常运转，完成日常工作任务，有效推动工作的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shd w:val="clear" w:fill="FFFFFF"/>
        </w:rPr>
        <w:t>（2）效益指标完成情况分析。我</w:t>
      </w:r>
      <w:r>
        <w:rPr>
          <w:rFonts w:hint="eastAsia" w:ascii="仿宋" w:hAnsi="仿宋" w:eastAsia="仿宋" w:cs="仿宋"/>
          <w:i w:val="0"/>
          <w:iCs w:val="0"/>
          <w:caps w:val="0"/>
          <w:color w:val="333333"/>
          <w:spacing w:val="0"/>
          <w:sz w:val="31"/>
          <w:szCs w:val="31"/>
          <w:shd w:val="clear" w:fill="FFFFFF"/>
          <w:lang w:eastAsia="zh-CN"/>
        </w:rPr>
        <w:t>单位</w:t>
      </w:r>
      <w:r>
        <w:rPr>
          <w:rFonts w:hint="eastAsia" w:ascii="仿宋" w:hAnsi="仿宋" w:eastAsia="仿宋" w:cs="仿宋"/>
          <w:i w:val="0"/>
          <w:iCs w:val="0"/>
          <w:caps w:val="0"/>
          <w:color w:val="333333"/>
          <w:spacing w:val="0"/>
          <w:sz w:val="31"/>
          <w:szCs w:val="31"/>
          <w:shd w:val="clear" w:fill="FFFFFF"/>
        </w:rPr>
        <w:t>主要安排用于一般公共服务支出。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Chars="0" w:right="0" w:rightChars="0" w:firstLine="620" w:firstLineChars="200"/>
        <w:jc w:val="both"/>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（3）满意度指标完成情况分析。</w:t>
      </w:r>
      <w:r>
        <w:rPr>
          <w:rFonts w:hint="eastAsia" w:ascii="仿宋" w:hAnsi="仿宋" w:eastAsia="仿宋" w:cs="仿宋"/>
          <w:i w:val="0"/>
          <w:iCs w:val="0"/>
          <w:caps w:val="0"/>
          <w:color w:val="333333"/>
          <w:spacing w:val="0"/>
          <w:sz w:val="31"/>
          <w:szCs w:val="31"/>
          <w:shd w:val="clear" w:fill="FFFFFF"/>
          <w:lang w:eastAsia="zh-CN"/>
        </w:rPr>
        <w:t>通</w:t>
      </w:r>
      <w:r>
        <w:rPr>
          <w:rFonts w:hint="eastAsia" w:ascii="仿宋" w:hAnsi="仿宋" w:eastAsia="仿宋" w:cs="仿宋"/>
          <w:i w:val="0"/>
          <w:iCs w:val="0"/>
          <w:caps w:val="0"/>
          <w:color w:val="333333"/>
          <w:spacing w:val="0"/>
          <w:sz w:val="31"/>
          <w:szCs w:val="31"/>
          <w:shd w:val="clear" w:fill="FFFFFF"/>
        </w:rPr>
        <w:t>过财政绩效目标管理，基本达到满意。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Chars="0" w:right="0" w:rightChars="0" w:firstLine="560" w:firstLineChars="200"/>
        <w:jc w:val="both"/>
        <w:rPr>
          <w:sz w:val="28"/>
          <w:szCs w:val="28"/>
        </w:rPr>
      </w:pPr>
      <w:r>
        <w:rPr>
          <w:rFonts w:hint="default" w:ascii="仿宋_GB2312" w:hAnsi="微软雅黑" w:eastAsia="仿宋_GB2312" w:cs="仿宋_GB2312"/>
          <w:i w:val="0"/>
          <w:iCs w:val="0"/>
          <w:caps w:val="0"/>
          <w:color w:val="555555"/>
          <w:spacing w:val="0"/>
          <w:sz w:val="28"/>
          <w:szCs w:val="28"/>
          <w:shd w:val="clear" w:color="auto" w:fill="FFFFFF"/>
        </w:rPr>
        <w:t>我所紧紧围绕维护全</w:t>
      </w:r>
      <w:r>
        <w:rPr>
          <w:rFonts w:hint="eastAsia" w:ascii="仿宋_GB2312" w:hAnsi="微软雅黑" w:eastAsia="仿宋_GB2312" w:cs="仿宋_GB2312"/>
          <w:i w:val="0"/>
          <w:iCs w:val="0"/>
          <w:caps w:val="0"/>
          <w:color w:val="555555"/>
          <w:spacing w:val="0"/>
          <w:sz w:val="28"/>
          <w:szCs w:val="28"/>
          <w:shd w:val="clear" w:color="auto" w:fill="FFFFFF"/>
          <w:lang w:eastAsia="zh-CN"/>
        </w:rPr>
        <w:t>县</w:t>
      </w:r>
      <w:r>
        <w:rPr>
          <w:rFonts w:hint="default" w:ascii="仿宋_GB2312" w:hAnsi="微软雅黑" w:eastAsia="仿宋_GB2312" w:cs="仿宋_GB2312"/>
          <w:i w:val="0"/>
          <w:iCs w:val="0"/>
          <w:caps w:val="0"/>
          <w:color w:val="555555"/>
          <w:spacing w:val="0"/>
          <w:sz w:val="28"/>
          <w:szCs w:val="28"/>
          <w:shd w:val="clear" w:color="auto" w:fill="FFFFFF"/>
        </w:rPr>
        <w:t>社会稳定、促进社会公平正义、保障人民安居乐业的职责任务，着眼能力建设，创新体制机制，创造安全稳定的社会环境、公平正义的法治环境和优质高效的服务环境为根本来设立部门绩效目标。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仿宋_GB2312" w:hAnsi="微软雅黑" w:eastAsia="仿宋_GB2312" w:cs="仿宋_GB2312"/>
          <w:i w:val="0"/>
          <w:iCs w:val="0"/>
          <w:caps w:val="0"/>
          <w:color w:val="555555"/>
          <w:spacing w:val="0"/>
          <w:sz w:val="28"/>
          <w:szCs w:val="28"/>
          <w:shd w:val="clear" w:color="auto" w:fill="FFFFFF"/>
        </w:rPr>
      </w:pPr>
      <w:r>
        <w:rPr>
          <w:rFonts w:hint="default" w:ascii="仿宋_GB2312" w:hAnsi="微软雅黑" w:eastAsia="仿宋_GB2312" w:cs="仿宋_GB2312"/>
          <w:i w:val="0"/>
          <w:iCs w:val="0"/>
          <w:caps w:val="0"/>
          <w:color w:val="555555"/>
          <w:spacing w:val="0"/>
          <w:sz w:val="28"/>
          <w:szCs w:val="28"/>
          <w:shd w:val="clear" w:color="auto" w:fill="FFFFFF"/>
        </w:rPr>
        <w:t>从经济性分析、效率性分析、效益性分析三方面来看，预算配置控制较好，预算执行比较到位;支出总额控制在预算总额以内，预算完成率达到100%，全年无结转结余。预算管理基本合理，制度执行总体有效，但仍需进一步完善制度和执行的强化。所领导在每天的日常工作中随时检查财务管理规定的实施情况，落实各项经费的使用情况。看守所使用的每一笔经费都严格按照管理规定的使用程序来进行资金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仿宋" w:hAnsi="仿宋" w:eastAsia="仿宋" w:cs="仿宋"/>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3"/>
        <w:jc w:val="both"/>
        <w:rPr>
          <w:rFonts w:hint="eastAsia" w:ascii="仿宋" w:hAnsi="仿宋" w:eastAsia="仿宋" w:cs="仿宋"/>
          <w:sz w:val="31"/>
          <w:szCs w:val="31"/>
        </w:rPr>
      </w:pPr>
      <w:r>
        <w:rPr>
          <w:rFonts w:hint="eastAsia" w:ascii="仿宋" w:hAnsi="仿宋" w:eastAsia="仿宋" w:cs="仿宋"/>
          <w:b/>
          <w:bCs/>
          <w:i w:val="0"/>
          <w:iCs w:val="0"/>
          <w:caps w:val="0"/>
          <w:color w:val="333333"/>
          <w:spacing w:val="0"/>
          <w:sz w:val="31"/>
          <w:szCs w:val="31"/>
          <w:shd w:val="clear" w:fill="FFFFFF"/>
        </w:rPr>
        <w:t>三、绩效目标设定质量情况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shd w:val="clear" w:fill="FFFFFF"/>
        </w:rPr>
        <w:t>项目所有开支均按照我</w:t>
      </w:r>
      <w:r>
        <w:rPr>
          <w:rFonts w:hint="eastAsia" w:ascii="仿宋" w:hAnsi="仿宋" w:eastAsia="仿宋" w:cs="仿宋"/>
          <w:i w:val="0"/>
          <w:iCs w:val="0"/>
          <w:caps w:val="0"/>
          <w:color w:val="333333"/>
          <w:spacing w:val="0"/>
          <w:sz w:val="31"/>
          <w:szCs w:val="31"/>
          <w:shd w:val="clear" w:fill="FFFFFF"/>
          <w:lang w:eastAsia="zh-CN"/>
        </w:rPr>
        <w:t>单位</w:t>
      </w:r>
      <w:r>
        <w:rPr>
          <w:rFonts w:hint="eastAsia" w:ascii="仿宋" w:hAnsi="仿宋" w:eastAsia="仿宋" w:cs="仿宋"/>
          <w:i w:val="0"/>
          <w:iCs w:val="0"/>
          <w:caps w:val="0"/>
          <w:color w:val="333333"/>
          <w:spacing w:val="0"/>
          <w:sz w:val="31"/>
          <w:szCs w:val="31"/>
          <w:shd w:val="clear" w:fill="FFFFFF"/>
        </w:rPr>
        <w:t>财务管理制度执行，资金的使用严格把关，整个项目的运行完全按照我</w:t>
      </w:r>
      <w:r>
        <w:rPr>
          <w:rFonts w:hint="eastAsia" w:ascii="仿宋" w:hAnsi="仿宋" w:eastAsia="仿宋" w:cs="仿宋"/>
          <w:i w:val="0"/>
          <w:iCs w:val="0"/>
          <w:caps w:val="0"/>
          <w:color w:val="333333"/>
          <w:spacing w:val="0"/>
          <w:sz w:val="31"/>
          <w:szCs w:val="31"/>
          <w:shd w:val="clear" w:fill="FFFFFF"/>
          <w:lang w:eastAsia="zh-CN"/>
        </w:rPr>
        <w:t>所</w:t>
      </w:r>
      <w:r>
        <w:rPr>
          <w:rFonts w:hint="eastAsia" w:ascii="仿宋" w:hAnsi="仿宋" w:eastAsia="仿宋" w:cs="仿宋"/>
          <w:i w:val="0"/>
          <w:iCs w:val="0"/>
          <w:caps w:val="0"/>
          <w:color w:val="333333"/>
          <w:spacing w:val="0"/>
          <w:sz w:val="31"/>
          <w:szCs w:val="31"/>
          <w:shd w:val="clear" w:fill="FFFFFF"/>
        </w:rPr>
        <w:t>内部管理制度、县委、县政府及财政的有关规定执行，</w:t>
      </w:r>
      <w:r>
        <w:rPr>
          <w:rFonts w:hint="eastAsia" w:ascii="仿宋" w:hAnsi="仿宋" w:eastAsia="仿宋" w:cs="仿宋"/>
          <w:i w:val="0"/>
          <w:iCs w:val="0"/>
          <w:caps w:val="0"/>
          <w:color w:val="333333"/>
          <w:spacing w:val="0"/>
          <w:sz w:val="31"/>
          <w:szCs w:val="31"/>
          <w:shd w:val="clear" w:fill="FFFFFF"/>
          <w:lang w:eastAsia="zh-CN"/>
        </w:rPr>
        <w:t>所</w:t>
      </w:r>
      <w:r>
        <w:rPr>
          <w:rFonts w:hint="eastAsia" w:ascii="仿宋" w:hAnsi="仿宋" w:eastAsia="仿宋" w:cs="仿宋"/>
          <w:i w:val="0"/>
          <w:iCs w:val="0"/>
          <w:caps w:val="0"/>
          <w:color w:val="333333"/>
          <w:spacing w:val="0"/>
          <w:sz w:val="31"/>
          <w:szCs w:val="31"/>
          <w:shd w:val="clear" w:fill="FFFFFF"/>
        </w:rPr>
        <w:t>内不定期进行抽查，严格人员作风、不存在违规违法的问题，各个项目资金使用与具体项目实施内容相符，绩效总目标和阶段目标都已按照计划完成、未逾期。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3"/>
        <w:jc w:val="both"/>
        <w:rPr>
          <w:rFonts w:hint="eastAsia" w:ascii="仿宋" w:hAnsi="仿宋" w:eastAsia="仿宋" w:cs="仿宋"/>
          <w:sz w:val="31"/>
          <w:szCs w:val="31"/>
        </w:rPr>
      </w:pPr>
      <w:r>
        <w:rPr>
          <w:rFonts w:hint="eastAsia" w:ascii="仿宋" w:hAnsi="仿宋" w:eastAsia="仿宋" w:cs="仿宋"/>
          <w:b/>
          <w:bCs/>
          <w:i w:val="0"/>
          <w:iCs w:val="0"/>
          <w:caps w:val="0"/>
          <w:color w:val="333333"/>
          <w:spacing w:val="0"/>
          <w:sz w:val="31"/>
          <w:szCs w:val="31"/>
          <w:shd w:val="clear" w:fill="FFFFFF"/>
        </w:rPr>
        <w:t>四、</w:t>
      </w:r>
      <w:r>
        <w:rPr>
          <w:rFonts w:hint="eastAsia" w:ascii="仿宋" w:hAnsi="仿宋" w:eastAsia="仿宋" w:cs="仿宋"/>
          <w:b/>
          <w:bCs/>
          <w:i w:val="0"/>
          <w:iCs w:val="0"/>
          <w:caps w:val="0"/>
          <w:color w:val="333333"/>
          <w:spacing w:val="0"/>
          <w:sz w:val="31"/>
          <w:szCs w:val="31"/>
          <w:shd w:val="clear" w:fill="FFFFFF"/>
        </w:rPr>
        <w:t>整改措施</w:t>
      </w:r>
      <w:r>
        <w:rPr>
          <w:rFonts w:hint="eastAsia" w:ascii="仿宋" w:hAnsi="仿宋" w:eastAsia="仿宋" w:cs="仿宋"/>
          <w:b/>
          <w:bCs/>
          <w:i w:val="0"/>
          <w:iCs w:val="0"/>
          <w:caps w:val="0"/>
          <w:color w:val="333333"/>
          <w:spacing w:val="0"/>
          <w:sz w:val="31"/>
          <w:szCs w:val="31"/>
          <w:shd w:val="clear" w:fill="FFFFFF"/>
          <w:lang w:eastAsia="zh-CN"/>
        </w:rPr>
        <w:t>及结果应用</w:t>
      </w: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both"/>
        <w:rPr>
          <w:rFonts w:hint="eastAsia" w:ascii="仿宋" w:hAnsi="仿宋" w:eastAsia="仿宋" w:cs="仿宋"/>
          <w:sz w:val="31"/>
          <w:szCs w:val="31"/>
          <w:lang w:eastAsia="zh-CN"/>
        </w:rPr>
      </w:pPr>
      <w:r>
        <w:rPr>
          <w:rFonts w:hint="eastAsia" w:ascii="仿宋" w:hAnsi="仿宋" w:eastAsia="仿宋" w:cs="仿宋"/>
          <w:i w:val="0"/>
          <w:iCs w:val="0"/>
          <w:caps w:val="0"/>
          <w:color w:val="333333"/>
          <w:spacing w:val="0"/>
          <w:sz w:val="31"/>
          <w:szCs w:val="31"/>
          <w:shd w:val="clear" w:fill="FFFFFF"/>
          <w:lang w:eastAsia="zh-CN"/>
        </w:rPr>
        <w:t>针对目前</w:t>
      </w:r>
      <w:r>
        <w:rPr>
          <w:rFonts w:hint="eastAsia" w:ascii="仿宋" w:hAnsi="仿宋" w:eastAsia="仿宋" w:cs="仿宋"/>
          <w:i w:val="0"/>
          <w:iCs w:val="0"/>
          <w:caps w:val="0"/>
          <w:color w:val="333333"/>
          <w:spacing w:val="0"/>
          <w:sz w:val="31"/>
          <w:szCs w:val="31"/>
          <w:shd w:val="clear" w:fill="FFFFFF"/>
        </w:rPr>
        <w:t>绩效管理专业人员匮乏，规范管理有盲点，预算绩效管理工作的覆盖面广，专业性强</w:t>
      </w:r>
      <w:r>
        <w:rPr>
          <w:rFonts w:hint="eastAsia" w:ascii="仿宋" w:hAnsi="仿宋" w:eastAsia="仿宋" w:cs="仿宋"/>
          <w:i w:val="0"/>
          <w:iCs w:val="0"/>
          <w:caps w:val="0"/>
          <w:color w:val="333333"/>
          <w:spacing w:val="0"/>
          <w:sz w:val="31"/>
          <w:szCs w:val="31"/>
          <w:shd w:val="clear" w:fill="FFFFFF"/>
          <w:lang w:eastAsia="zh-CN"/>
        </w:rPr>
        <w:t>的情况</w:t>
      </w:r>
      <w:r>
        <w:rPr>
          <w:rFonts w:hint="eastAsia" w:ascii="仿宋" w:hAnsi="仿宋" w:eastAsia="仿宋" w:cs="仿宋"/>
          <w:i w:val="0"/>
          <w:iCs w:val="0"/>
          <w:caps w:val="0"/>
          <w:color w:val="333333"/>
          <w:spacing w:val="0"/>
          <w:sz w:val="31"/>
          <w:szCs w:val="31"/>
          <w:shd w:val="clear" w:fill="FFFFFF"/>
        </w:rPr>
        <w:t>，不论预算单位在开展日常管理，还是财政部门组织实施绩效评价，都需要具备一定专业素养和实战经验的人力资源。</w:t>
      </w:r>
      <w:r>
        <w:rPr>
          <w:rFonts w:hint="eastAsia" w:ascii="仿宋" w:hAnsi="仿宋" w:eastAsia="仿宋" w:cs="仿宋"/>
          <w:i w:val="0"/>
          <w:iCs w:val="0"/>
          <w:caps w:val="0"/>
          <w:color w:val="333333"/>
          <w:spacing w:val="0"/>
          <w:sz w:val="31"/>
          <w:szCs w:val="31"/>
          <w:shd w:val="clear" w:fill="FFFFFF"/>
          <w:lang w:eastAsia="zh-CN"/>
        </w:rPr>
        <w:t>建议上级有关部门多多邀请绩效管理方面的专家和权威人员对基层财务绩效管理人员进行培训，切实提高人员素质。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shd w:val="clear" w:fill="FFFFFF"/>
        </w:rPr>
        <w:t>评价指标体系不完善，实际操作有难度，尽管财政部门制定出台了绩效评价共性指标体系，省级财政也在陆续推出细化的评价指标和落实措施，但是对指标具体设置没有统一的明确规定，没有针对性较强的个性评价指标体系可供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shd w:val="clear" w:fill="FFFFFF"/>
        </w:rPr>
        <w:t>评价结果运用不充分，推动作用有局限，广泛运用绩效评价结果既是预算绩效管理的重要环节，也是强化预算绩效管理的重要措施，现阶段，预算绩效评价结果运用很不充分，通过评价结果运用促进强化绩效管理的推动作用不是很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shd w:val="clear" w:fill="FFFFFF"/>
        </w:rPr>
        <w:t>强化运行管理，突出结果导向。预算项目和预算资金一经批复，相关单位应当迅速组织执行并加强管理，财政及有关监督部门应当动态掌握情况并监督实施。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3"/>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shd w:val="clear" w:fill="FFFFFF"/>
        </w:rPr>
        <w:t>强化单位财务管理工作，提高资金使用效率。按照年初预算项目，在资金的管理和使用上，严守法律底线，纪律底线，严格财务管理、财纪纪律，会计核算真实完整，项目资金支出衙原定用途、预算批复用途相符，提高财政资金使用效率。严格执行机关财务管理制度，及时进行会计核算，对项目资金、政府采购进行公示，接受群众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DdkNjdlNGVjZGM3ZWY1ZTAwMjgwMzNhMTg5NzUifQ=="/>
  </w:docVars>
  <w:rsids>
    <w:rsidRoot w:val="00000000"/>
    <w:rsid w:val="083B1B4E"/>
    <w:rsid w:val="49450401"/>
    <w:rsid w:val="6484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1264</Words>
  <Characters>1295</Characters>
  <Lines>0</Lines>
  <Paragraphs>0</Paragraphs>
  <TotalTime>3</TotalTime>
  <ScaleCrop>false</ScaleCrop>
  <LinksUpToDate>false</LinksUpToDate>
  <CharactersWithSpaces>1298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2023-03-09T01:21:00Z</dcterms:created>
  <dc:creator>Administrator</dc:creator>
  <cp:lastModifiedBy>Administrator</cp:lastModifiedBy>
  <dcterms:modified xsi:type="dcterms:W3CDTF">2024-05-08T05:55:24Z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F21E73FDCFCD495A872522B62E4BE88A</vt:lpwstr>
  </property>
</Properties>
</file>